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47BB" w14:textId="77777777" w:rsidR="000500D7" w:rsidRPr="00FC37E6" w:rsidRDefault="000500D7" w:rsidP="00353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7E6">
        <w:rPr>
          <w:rFonts w:ascii="Times New Roman" w:hAnsi="Times New Roman"/>
          <w:b/>
          <w:sz w:val="24"/>
          <w:szCs w:val="24"/>
          <w:lang w:val="ru-RU"/>
        </w:rPr>
        <w:t xml:space="preserve">План внеурочной деятельности НОО в </w:t>
      </w:r>
      <w:bookmarkStart w:id="0" w:name="_Hlk144472665"/>
      <w:r w:rsidRPr="00FC37E6">
        <w:rPr>
          <w:rFonts w:ascii="Times New Roman" w:hAnsi="Times New Roman"/>
          <w:b/>
          <w:sz w:val="24"/>
          <w:szCs w:val="24"/>
          <w:lang w:val="ru-RU"/>
        </w:rPr>
        <w:t>МБОУ «Ульт-Ягунская СОШ»</w:t>
      </w:r>
      <w:bookmarkEnd w:id="0"/>
    </w:p>
    <w:p w14:paraId="5763C226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bookmarkStart w:id="1" w:name="_Hlk144472693"/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МБОУ «Ульт-Ягунская СОШ».</w:t>
      </w:r>
      <w:bookmarkEnd w:id="1"/>
    </w:p>
    <w:p w14:paraId="291C1741" w14:textId="4ED17090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 в МБОУ «Ульт-Ягунская СОШ». осуществляется посредством различных форм организации, отличных от урочной системы обучения, таких как экскурсии, театральные объединения, секции, олимпиады, конкурсы, соревнования, спортивные клубы,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 xml:space="preserve"> клубы,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 общественно полезные практики и другое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 xml:space="preserve"> (объединение ДОП)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14:paraId="35B4DE39" w14:textId="77777777" w:rsidR="000500D7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14:paraId="76BE00BA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b/>
          <w:sz w:val="24"/>
          <w:szCs w:val="24"/>
          <w:lang w:val="ru-RU"/>
        </w:rPr>
        <w:t>Основными задачами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 организации внеурочной деятельности являются: </w:t>
      </w:r>
    </w:p>
    <w:p w14:paraId="722EDF78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0B400133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317AA5B8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14:paraId="4934536B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777105F6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45FEA341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поддержка детских объединений, формирование умений ученического самоуправления;</w:t>
      </w:r>
    </w:p>
    <w:p w14:paraId="54C9DC3D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формирование культуры поведения в информационной среде.</w:t>
      </w:r>
    </w:p>
    <w:p w14:paraId="5F12F204" w14:textId="77777777" w:rsidR="000500D7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</w:t>
      </w:r>
    </w:p>
    <w:p w14:paraId="74DB65D5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При выборе направлений и отборе содержания обучения МБОУ «Ульт-Ягунская СОШ».  учитывает:</w:t>
      </w:r>
    </w:p>
    <w:p w14:paraId="1FDE892D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3741534C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60255D2E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14748DFF" w14:textId="4866EA96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особенности информационно-образовательной среды образовательной организации, национальные и культурные особенности региона.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Общий объем внеурочной деятельности в МБОУ «Ульт-Ягунская СОШ».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не превышает 10 часов в неделю.</w:t>
      </w:r>
    </w:p>
    <w:p w14:paraId="567832C5" w14:textId="7F3EFB48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Один час в неделю </w:t>
      </w:r>
      <w:r w:rsidR="003535E6" w:rsidRPr="00FC37E6">
        <w:rPr>
          <w:rFonts w:ascii="Times New Roman" w:eastAsia="SchoolBookSanPin" w:hAnsi="Times New Roman"/>
          <w:sz w:val="24"/>
          <w:szCs w:val="24"/>
          <w:lang w:val="ru-RU"/>
        </w:rPr>
        <w:t>отводится на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 внеурочное занятие «Разговоры о важном». </w:t>
      </w:r>
    </w:p>
    <w:p w14:paraId="5C40A62D" w14:textId="77777777" w:rsidR="000500D7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14:paraId="3733FACB" w14:textId="078D078A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Основной формат внеурочных занятий «Разговоры о важном» – разговор и (или) беседа с обучающимися. Основные темы занятий </w:t>
      </w:r>
      <w:r w:rsidR="003535E6"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связаны 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>с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r w:rsidR="003535E6" w:rsidRPr="00FC37E6">
        <w:rPr>
          <w:rFonts w:ascii="Times New Roman" w:eastAsia="SchoolBookSanPin" w:hAnsi="Times New Roman"/>
          <w:sz w:val="24"/>
          <w:szCs w:val="24"/>
          <w:lang w:val="ru-RU"/>
        </w:rPr>
        <w:t>прогрессом и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14:paraId="60290D8B" w14:textId="2F4251D6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в МБОУ «Ульт-Ягунская СОШ».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реализуются следующие </w:t>
      </w:r>
      <w:r w:rsidRPr="00FC37E6">
        <w:rPr>
          <w:rFonts w:ascii="Times New Roman" w:eastAsia="SchoolBookSanPin" w:hAnsi="Times New Roman"/>
          <w:b/>
          <w:sz w:val="24"/>
          <w:szCs w:val="24"/>
          <w:lang w:val="ru-RU"/>
        </w:rPr>
        <w:t>направления внеурочной деятельности.</w:t>
      </w:r>
    </w:p>
    <w:p w14:paraId="21F9787F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1.</w:t>
      </w:r>
      <w:r w:rsidRPr="00FC37E6">
        <w:rPr>
          <w:rFonts w:ascii="Times New Roman" w:eastAsia="SchoolBookSanPin" w:hAnsi="Times New Roman"/>
          <w:sz w:val="24"/>
          <w:szCs w:val="24"/>
        </w:rPr>
        <w:t> 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Спортивно-оздоровительная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7A90624C" w14:textId="1E4A5450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2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>.</w:t>
      </w:r>
      <w:r w:rsidRPr="00FC37E6">
        <w:rPr>
          <w:rFonts w:ascii="Times New Roman" w:eastAsia="SchoolBookSanPin" w:hAnsi="Times New Roman"/>
          <w:sz w:val="24"/>
          <w:szCs w:val="24"/>
        </w:rPr>
        <w:t> 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Проектно-исследовательская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14:paraId="1017E65D" w14:textId="6CC15D26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3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 xml:space="preserve">.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Коммуникативная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7FED2EDC" w14:textId="264BBEE6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4.</w:t>
      </w:r>
      <w:r w:rsidRPr="00FC37E6">
        <w:rPr>
          <w:rFonts w:ascii="Times New Roman" w:eastAsia="SchoolBookSanPin" w:hAnsi="Times New Roman"/>
          <w:sz w:val="24"/>
          <w:szCs w:val="24"/>
        </w:rPr>
        <w:t> 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Художественно-эстетическая творческая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492BAD26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5.</w:t>
      </w:r>
      <w:r w:rsidRPr="00FC37E6">
        <w:rPr>
          <w:rFonts w:ascii="Times New Roman" w:eastAsia="SchoolBookSanPin" w:hAnsi="Times New Roman"/>
          <w:sz w:val="24"/>
          <w:szCs w:val="24"/>
        </w:rPr>
        <w:t> 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Информационная культура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2B9E7521" w14:textId="77777777" w:rsidR="000500D7" w:rsidRPr="00FC37E6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6.</w:t>
      </w:r>
      <w:r w:rsidRPr="00FC37E6">
        <w:rPr>
          <w:rFonts w:ascii="Times New Roman" w:eastAsia="SchoolBookSanPin" w:hAnsi="Times New Roman"/>
          <w:sz w:val="24"/>
          <w:szCs w:val="24"/>
        </w:rPr>
        <w:t> 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Интеллектуальные марафоны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организуются через систему интеллектуальных соревновательных мероприятий, которые призваны развивать общую культуру и эрудицию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обучающегося, его познавательные интересу и способности к самообразованию.</w:t>
      </w:r>
    </w:p>
    <w:p w14:paraId="79004329" w14:textId="77777777" w:rsidR="000500D7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7.</w:t>
      </w:r>
      <w:r w:rsidRPr="00FC37E6">
        <w:rPr>
          <w:rFonts w:ascii="Times New Roman" w:eastAsia="SchoolBookSanPin" w:hAnsi="Times New Roman"/>
          <w:sz w:val="24"/>
          <w:szCs w:val="24"/>
        </w:rPr>
        <w:t> 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«Учение с увлечением!»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1A1D6360" w14:textId="68F0366F" w:rsidR="000500D7" w:rsidRDefault="000500D7" w:rsidP="003535E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К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 участию во внеурочной деятельности в МБОУ «Ульт-Ягунская СОШ» </w:t>
      </w:r>
      <w:r w:rsidR="003535E6" w:rsidRPr="00FC37E6">
        <w:rPr>
          <w:rFonts w:ascii="Times New Roman" w:eastAsia="SchoolBookSanPin" w:hAnsi="Times New Roman"/>
          <w:sz w:val="24"/>
          <w:szCs w:val="24"/>
          <w:lang w:val="ru-RU"/>
        </w:rPr>
        <w:t>привлекаются организации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 и учреждения дополнительного образования, культуры и спорта.</w:t>
      </w:r>
      <w:r w:rsidR="003535E6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Заключены  соглашения о сотрудничестве с КСК «Максимум» , Ульт-Ягунской ДШИ. </w:t>
      </w:r>
    </w:p>
    <w:p w14:paraId="747A0781" w14:textId="77777777" w:rsidR="000500D7" w:rsidRPr="00B65B10" w:rsidRDefault="000500D7" w:rsidP="003535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B65B10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</w:p>
    <w:p w14:paraId="087ED175" w14:textId="77777777" w:rsidR="000500D7" w:rsidRPr="00B65B10" w:rsidRDefault="000500D7" w:rsidP="000500D7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  <w:sectPr w:rsidR="000500D7" w:rsidRPr="00B65B10" w:rsidSect="004D3EA9">
          <w:headerReference w:type="default" r:id="rId7"/>
          <w:footerReference w:type="even" r:id="rId8"/>
          <w:footerReference w:type="default" r:id="rId9"/>
          <w:pgSz w:w="11907" w:h="16840"/>
          <w:pgMar w:top="993" w:right="567" w:bottom="851" w:left="1134" w:header="567" w:footer="567" w:gutter="0"/>
          <w:cols w:space="720"/>
          <w:titlePg/>
          <w:docGrid w:linePitch="299"/>
        </w:sectPr>
      </w:pPr>
    </w:p>
    <w:tbl>
      <w:tblPr>
        <w:tblpPr w:leftFromText="180" w:rightFromText="180" w:horzAnchor="margin" w:tblpY="1080"/>
        <w:tblW w:w="15163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4399"/>
        <w:gridCol w:w="3871"/>
        <w:gridCol w:w="2359"/>
        <w:gridCol w:w="1435"/>
        <w:gridCol w:w="1134"/>
        <w:gridCol w:w="827"/>
        <w:gridCol w:w="1138"/>
      </w:tblGrid>
      <w:tr w:rsidR="000500D7" w:rsidRPr="00B65B10" w14:paraId="480D15CC" w14:textId="77777777" w:rsidTr="004E1A68">
        <w:trPr>
          <w:cantSplit/>
          <w:trHeight w:val="374"/>
          <w:tblHeader/>
        </w:trPr>
        <w:tc>
          <w:tcPr>
            <w:tcW w:w="4399" w:type="dxa"/>
            <w:vMerge w:val="restart"/>
          </w:tcPr>
          <w:p w14:paraId="1696CC65" w14:textId="768D4793" w:rsidR="000500D7" w:rsidRPr="000500D7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bookmarkStart w:id="2" w:name="_Hlk145516710"/>
            <w:r w:rsidRPr="000500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Направления</w:t>
            </w:r>
          </w:p>
        </w:tc>
        <w:tc>
          <w:tcPr>
            <w:tcW w:w="3871" w:type="dxa"/>
            <w:vMerge w:val="restart"/>
          </w:tcPr>
          <w:p w14:paraId="322C06A0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37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359" w:type="dxa"/>
            <w:vMerge w:val="restart"/>
          </w:tcPr>
          <w:p w14:paraId="5E06E9FC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45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534" w:type="dxa"/>
            <w:gridSpan w:val="4"/>
          </w:tcPr>
          <w:p w14:paraId="4A4B5BC9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77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0500D7" w:rsidRPr="00B65B10" w14:paraId="4C92C590" w14:textId="77777777" w:rsidTr="004E1A68">
        <w:trPr>
          <w:cantSplit/>
          <w:trHeight w:val="652"/>
          <w:tblHeader/>
        </w:trPr>
        <w:tc>
          <w:tcPr>
            <w:tcW w:w="4399" w:type="dxa"/>
            <w:vMerge/>
          </w:tcPr>
          <w:p w14:paraId="3909FC8A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14:paraId="4F2A1445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14:paraId="1C58889D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B7DB7F2" w14:textId="126671D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422" w:right="4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</w:t>
            </w:r>
            <w:r w:rsidR="003535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</w:t>
            </w: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134" w:type="dxa"/>
          </w:tcPr>
          <w:p w14:paraId="71066846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96" w:right="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27" w:type="dxa"/>
          </w:tcPr>
          <w:p w14:paraId="1DDB2976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14:paraId="7BD25A39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31" w:righ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14:paraId="4FDC2C0D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9" w:right="1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0500D7" w:rsidRPr="00B65B10" w14:paraId="4B207F13" w14:textId="77777777" w:rsidTr="004E1A68">
        <w:trPr>
          <w:cantSplit/>
          <w:trHeight w:val="376"/>
          <w:tblHeader/>
        </w:trPr>
        <w:tc>
          <w:tcPr>
            <w:tcW w:w="4399" w:type="dxa"/>
          </w:tcPr>
          <w:p w14:paraId="35B21329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131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71" w:type="dxa"/>
          </w:tcPr>
          <w:p w14:paraId="0B95CA50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Двигательная активность</w:t>
            </w: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14:paraId="0C7F1E4E" w14:textId="77777777" w:rsidR="000500D7" w:rsidRPr="00D800AD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Занятие внеурочной деятельности</w:t>
            </w:r>
          </w:p>
        </w:tc>
        <w:tc>
          <w:tcPr>
            <w:tcW w:w="1435" w:type="dxa"/>
          </w:tcPr>
          <w:p w14:paraId="03BA5581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6EEE10" w14:textId="17350075" w:rsidR="000500D7" w:rsidRPr="00FB2F4B" w:rsidRDefault="00FB2F4B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</w:tcPr>
          <w:p w14:paraId="20AF9822" w14:textId="4F21D49A" w:rsidR="000500D7" w:rsidRPr="00FB2F4B" w:rsidRDefault="00FB2F4B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</w:tcPr>
          <w:p w14:paraId="0B6C0C4C" w14:textId="11DE7030" w:rsidR="000500D7" w:rsidRPr="00FB2F4B" w:rsidRDefault="00FB2F4B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500D7" w:rsidRPr="00B65B10" w14:paraId="2129722D" w14:textId="77777777" w:rsidTr="004E1A68">
        <w:trPr>
          <w:cantSplit/>
          <w:trHeight w:val="376"/>
          <w:tblHeader/>
        </w:trPr>
        <w:tc>
          <w:tcPr>
            <w:tcW w:w="4399" w:type="dxa"/>
          </w:tcPr>
          <w:p w14:paraId="3556C6D3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71" w:type="dxa"/>
          </w:tcPr>
          <w:p w14:paraId="5D164B24" w14:textId="77777777" w:rsidR="000500D7" w:rsidRPr="00FC37E6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C37E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359" w:type="dxa"/>
          </w:tcPr>
          <w:p w14:paraId="3B4D90A6" w14:textId="173B03D9" w:rsidR="000500D7" w:rsidRPr="00B65B10" w:rsidRDefault="00FB2F4B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Занятие внеурочной деятельности</w:t>
            </w:r>
          </w:p>
        </w:tc>
        <w:tc>
          <w:tcPr>
            <w:tcW w:w="1435" w:type="dxa"/>
          </w:tcPr>
          <w:p w14:paraId="29B311B7" w14:textId="77777777" w:rsidR="000500D7" w:rsidRPr="00B65B10" w:rsidRDefault="000500D7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BB520D" w14:textId="379A2F88" w:rsidR="000500D7" w:rsidRPr="00FB2F4B" w:rsidRDefault="00FB2F4B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</w:tcPr>
          <w:p w14:paraId="0E479BE3" w14:textId="714B0877" w:rsidR="000500D7" w:rsidRPr="00FB2F4B" w:rsidRDefault="00FB2F4B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</w:tcPr>
          <w:p w14:paraId="6C33FACD" w14:textId="5528720A" w:rsidR="000500D7" w:rsidRPr="00FB2F4B" w:rsidRDefault="00FB2F4B" w:rsidP="004E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A6F5A" w:rsidRPr="00B65B10" w14:paraId="5BEEAFFD" w14:textId="77777777" w:rsidTr="004E1A68">
        <w:trPr>
          <w:cantSplit/>
          <w:trHeight w:val="376"/>
          <w:tblHeader/>
        </w:trPr>
        <w:tc>
          <w:tcPr>
            <w:tcW w:w="4399" w:type="dxa"/>
            <w:vMerge w:val="restart"/>
          </w:tcPr>
          <w:p w14:paraId="4EB54A86" w14:textId="3532D01C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14:paraId="1BF8D3F8" w14:textId="7744EEF6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Театр </w:t>
            </w: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Дети.ру</w:t>
            </w: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14:paraId="33E88A0A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Объединение ДОП</w:t>
            </w:r>
          </w:p>
        </w:tc>
        <w:tc>
          <w:tcPr>
            <w:tcW w:w="1435" w:type="dxa"/>
          </w:tcPr>
          <w:p w14:paraId="7B047D44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69F86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14:paraId="0E62C168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DA271A5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A6F5A" w:rsidRPr="00B65B10" w14:paraId="7EBD30B9" w14:textId="77777777" w:rsidTr="004E1A68">
        <w:trPr>
          <w:cantSplit/>
          <w:trHeight w:val="376"/>
          <w:tblHeader/>
        </w:trPr>
        <w:tc>
          <w:tcPr>
            <w:tcW w:w="4399" w:type="dxa"/>
            <w:vMerge/>
          </w:tcPr>
          <w:p w14:paraId="6466ACF5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14:paraId="52061FF3" w14:textId="6EB15DAD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2359" w:type="dxa"/>
          </w:tcPr>
          <w:p w14:paraId="50048B29" w14:textId="7BB694C7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Занятие внеурочной деятельности</w:t>
            </w:r>
          </w:p>
        </w:tc>
        <w:tc>
          <w:tcPr>
            <w:tcW w:w="1435" w:type="dxa"/>
          </w:tcPr>
          <w:p w14:paraId="595B9496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01F87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7A63A22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F111E1D" w14:textId="2676833E" w:rsidR="009A6F5A" w:rsidRPr="00FB2F4B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A6F5A" w:rsidRPr="00B65B10" w14:paraId="45BFB7AC" w14:textId="77777777" w:rsidTr="004E1A68">
        <w:trPr>
          <w:cantSplit/>
          <w:trHeight w:val="376"/>
          <w:tblHeader/>
        </w:trPr>
        <w:tc>
          <w:tcPr>
            <w:tcW w:w="4399" w:type="dxa"/>
            <w:vMerge w:val="restart"/>
          </w:tcPr>
          <w:p w14:paraId="01A3F9D8" w14:textId="0D6D43D6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71" w:type="dxa"/>
          </w:tcPr>
          <w:p w14:paraId="0AB491E3" w14:textId="785929D6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2359" w:type="dxa"/>
          </w:tcPr>
          <w:p w14:paraId="4C4D70B4" w14:textId="083CEE6C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Занятие внеурочной деятельности</w:t>
            </w:r>
          </w:p>
        </w:tc>
        <w:tc>
          <w:tcPr>
            <w:tcW w:w="1435" w:type="dxa"/>
          </w:tcPr>
          <w:p w14:paraId="51E99A6B" w14:textId="613C9212" w:rsidR="009A6F5A" w:rsidRP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9D5E81F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E369A4B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FCA0F74" w14:textId="77777777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9A6F5A" w:rsidRPr="00B65B10" w14:paraId="5FE0E0C5" w14:textId="77777777" w:rsidTr="004E1A68">
        <w:trPr>
          <w:cantSplit/>
          <w:trHeight w:val="376"/>
          <w:tblHeader/>
        </w:trPr>
        <w:tc>
          <w:tcPr>
            <w:tcW w:w="4399" w:type="dxa"/>
            <w:vMerge/>
          </w:tcPr>
          <w:p w14:paraId="5292E6FF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14:paraId="68B49DCD" w14:textId="6763F437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2359" w:type="dxa"/>
          </w:tcPr>
          <w:p w14:paraId="7416A127" w14:textId="6C830446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Занятие внеурочной деятельности</w:t>
            </w:r>
          </w:p>
        </w:tc>
        <w:tc>
          <w:tcPr>
            <w:tcW w:w="1435" w:type="dxa"/>
          </w:tcPr>
          <w:p w14:paraId="233153A6" w14:textId="77777777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662D229" w14:textId="7947DA83" w:rsidR="009A6F5A" w:rsidRP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</w:tcPr>
          <w:p w14:paraId="082533FB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647E9CB" w14:textId="5496DD88" w:rsidR="009A6F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A6F5A" w:rsidRPr="00B65B10" w14:paraId="20CBA8E5" w14:textId="77777777" w:rsidTr="004E1A68">
        <w:trPr>
          <w:cantSplit/>
          <w:trHeight w:val="376"/>
          <w:tblHeader/>
        </w:trPr>
        <w:tc>
          <w:tcPr>
            <w:tcW w:w="10629" w:type="dxa"/>
            <w:gridSpan w:val="3"/>
          </w:tcPr>
          <w:p w14:paraId="7B47C6A8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435" w:type="dxa"/>
          </w:tcPr>
          <w:p w14:paraId="0B9D0EA6" w14:textId="4B4DE788" w:rsidR="009A6F5A" w:rsidRPr="007D38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422" w:right="4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2347B446" w14:textId="6415943C" w:rsidR="009A6F5A" w:rsidRPr="007D38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96" w:right="8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7" w:type="dxa"/>
          </w:tcPr>
          <w:p w14:paraId="10DB9D3A" w14:textId="21DCCF3D" w:rsidR="009A6F5A" w:rsidRPr="007D38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21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</w:tcPr>
          <w:p w14:paraId="542B6B99" w14:textId="27C1AFBC" w:rsidR="009A6F5A" w:rsidRPr="007D385A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9" w:right="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A6F5A" w:rsidRPr="00B65B10" w14:paraId="28FD37C8" w14:textId="77777777" w:rsidTr="004E1A68">
        <w:trPr>
          <w:cantSplit/>
          <w:trHeight w:val="376"/>
          <w:tblHeader/>
        </w:trPr>
        <w:tc>
          <w:tcPr>
            <w:tcW w:w="10629" w:type="dxa"/>
            <w:gridSpan w:val="3"/>
          </w:tcPr>
          <w:p w14:paraId="401B2AA4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38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435" w:type="dxa"/>
          </w:tcPr>
          <w:p w14:paraId="6D3F9A0F" w14:textId="43E467F0" w:rsidR="009A6F5A" w:rsidRPr="00AD26B1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422" w:right="4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134" w:type="dxa"/>
          </w:tcPr>
          <w:p w14:paraId="3C063267" w14:textId="484E7DB6" w:rsidR="009A6F5A" w:rsidRPr="00AD26B1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96" w:right="8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827" w:type="dxa"/>
          </w:tcPr>
          <w:p w14:paraId="54C8641F" w14:textId="5C1111FD" w:rsidR="009A6F5A" w:rsidRPr="003535E6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5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38" w:type="dxa"/>
          </w:tcPr>
          <w:p w14:paraId="26B5D6C6" w14:textId="6A31E2DC" w:rsidR="009A6F5A" w:rsidRPr="003535E6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59" w:right="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238</w:t>
            </w:r>
          </w:p>
        </w:tc>
      </w:tr>
      <w:tr w:rsidR="009A6F5A" w:rsidRPr="00B65B10" w14:paraId="07BE5602" w14:textId="77777777" w:rsidTr="004E1A68">
        <w:trPr>
          <w:cantSplit/>
          <w:trHeight w:val="376"/>
          <w:tblHeader/>
        </w:trPr>
        <w:tc>
          <w:tcPr>
            <w:tcW w:w="10629" w:type="dxa"/>
            <w:gridSpan w:val="3"/>
          </w:tcPr>
          <w:p w14:paraId="1551C2EF" w14:textId="77777777" w:rsidR="009A6F5A" w:rsidRPr="00B65B10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38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534" w:type="dxa"/>
            <w:gridSpan w:val="4"/>
          </w:tcPr>
          <w:p w14:paraId="7CB0050A" w14:textId="4C610F0F" w:rsidR="009A6F5A" w:rsidRPr="00AD26B1" w:rsidRDefault="009A6F5A" w:rsidP="009A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99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711</w:t>
            </w:r>
          </w:p>
        </w:tc>
      </w:tr>
    </w:tbl>
    <w:bookmarkEnd w:id="2"/>
    <w:p w14:paraId="2F397B97" w14:textId="278A7D43" w:rsidR="004E1A68" w:rsidRPr="00F06E0C" w:rsidRDefault="004E1A68" w:rsidP="004E1A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26"/>
        <w:rPr>
          <w:rFonts w:ascii="Times New Roman" w:hAnsi="Times New Roman"/>
          <w:b/>
          <w:sz w:val="24"/>
          <w:szCs w:val="24"/>
          <w:lang w:val="ru-RU"/>
        </w:rPr>
      </w:pPr>
      <w:r w:rsidRPr="00F06E0C">
        <w:rPr>
          <w:rFonts w:ascii="Times New Roman" w:hAnsi="Times New Roman"/>
          <w:b/>
          <w:sz w:val="24"/>
          <w:szCs w:val="24"/>
          <w:lang w:val="ru-RU"/>
        </w:rPr>
        <w:t xml:space="preserve">ПЛАН ВНЕУРОЧНОЙ ДЕЯТЕЛЬНОСТИ ООП </w:t>
      </w:r>
      <w:r>
        <w:rPr>
          <w:rFonts w:ascii="Times New Roman" w:hAnsi="Times New Roman"/>
          <w:b/>
          <w:sz w:val="24"/>
          <w:szCs w:val="24"/>
          <w:lang w:val="ru-RU"/>
        </w:rPr>
        <w:t>Н</w:t>
      </w:r>
      <w:r w:rsidRPr="00F06E0C">
        <w:rPr>
          <w:rFonts w:ascii="Times New Roman" w:hAnsi="Times New Roman"/>
          <w:b/>
          <w:sz w:val="24"/>
          <w:szCs w:val="24"/>
          <w:lang w:val="ru-RU"/>
        </w:rPr>
        <w:t>ОО</w:t>
      </w:r>
    </w:p>
    <w:p w14:paraId="481D1BEB" w14:textId="2BF64A7E" w:rsidR="00C45D94" w:rsidRPr="009A6F5A" w:rsidRDefault="000500D7">
      <w:pPr>
        <w:rPr>
          <w:lang w:val="ru-RU"/>
        </w:rPr>
      </w:pPr>
      <w:r w:rsidRPr="009A6F5A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9A6F5A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Pr="009A6F5A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</w:p>
    <w:sectPr w:rsidR="00C45D94" w:rsidRPr="009A6F5A" w:rsidSect="004E1A68">
      <w:pgSz w:w="16838" w:h="11906" w:orient="landscape"/>
      <w:pgMar w:top="146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FEC9" w14:textId="77777777" w:rsidR="00122216" w:rsidRDefault="00122216">
      <w:pPr>
        <w:spacing w:after="0" w:line="240" w:lineRule="auto"/>
      </w:pPr>
      <w:r>
        <w:separator/>
      </w:r>
    </w:p>
  </w:endnote>
  <w:endnote w:type="continuationSeparator" w:id="0">
    <w:p w14:paraId="725C2C9F" w14:textId="77777777" w:rsidR="00122216" w:rsidRDefault="0012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FBAB" w14:textId="77777777" w:rsidR="00E33DC1" w:rsidRDefault="00E33DC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74A8" w14:textId="77777777" w:rsidR="00E33DC1" w:rsidRDefault="00E33D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BCAA" w14:textId="77777777" w:rsidR="00122216" w:rsidRDefault="00122216">
      <w:pPr>
        <w:spacing w:after="0" w:line="240" w:lineRule="auto"/>
      </w:pPr>
      <w:r>
        <w:separator/>
      </w:r>
    </w:p>
  </w:footnote>
  <w:footnote w:type="continuationSeparator" w:id="0">
    <w:p w14:paraId="02376FA3" w14:textId="77777777" w:rsidR="00122216" w:rsidRDefault="0012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8D5B" w14:textId="77777777" w:rsidR="00E33DC1" w:rsidRPr="00D32190" w:rsidRDefault="00000000">
    <w:pPr>
      <w:pStyle w:val="a3"/>
      <w:jc w:val="center"/>
      <w:rPr>
        <w:rFonts w:ascii="Times New Roman" w:hAnsi="Times New Roman"/>
        <w:sz w:val="24"/>
        <w:szCs w:val="24"/>
      </w:rPr>
    </w:pPr>
    <w:r w:rsidRPr="00D32190">
      <w:rPr>
        <w:rFonts w:ascii="Times New Roman" w:hAnsi="Times New Roman"/>
        <w:sz w:val="24"/>
        <w:szCs w:val="24"/>
      </w:rPr>
      <w:fldChar w:fldCharType="begin"/>
    </w:r>
    <w:r w:rsidRPr="00D32190">
      <w:rPr>
        <w:rFonts w:ascii="Times New Roman" w:hAnsi="Times New Roman"/>
        <w:sz w:val="24"/>
        <w:szCs w:val="24"/>
      </w:rPr>
      <w:instrText>PAGE   \* MERGEFORMAT</w:instrText>
    </w:r>
    <w:r w:rsidRPr="00D32190">
      <w:rPr>
        <w:rFonts w:ascii="Times New Roman" w:hAnsi="Times New Roman"/>
        <w:sz w:val="24"/>
        <w:szCs w:val="24"/>
      </w:rPr>
      <w:fldChar w:fldCharType="separate"/>
    </w:r>
    <w:r w:rsidRPr="00610F54">
      <w:rPr>
        <w:rFonts w:ascii="Times New Roman" w:hAnsi="Times New Roman"/>
        <w:noProof/>
        <w:sz w:val="24"/>
        <w:szCs w:val="24"/>
        <w:lang w:val="ru-RU"/>
      </w:rPr>
      <w:t>79</w:t>
    </w:r>
    <w:r w:rsidRPr="00D32190">
      <w:rPr>
        <w:rFonts w:ascii="Times New Roman" w:hAnsi="Times New Roman"/>
        <w:sz w:val="24"/>
        <w:szCs w:val="24"/>
      </w:rPr>
      <w:fldChar w:fldCharType="end"/>
    </w:r>
  </w:p>
  <w:p w14:paraId="37FF9DC6" w14:textId="77777777" w:rsidR="00E33DC1" w:rsidRDefault="00E33DC1" w:rsidP="00CB74B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94"/>
    <w:rsid w:val="000500D7"/>
    <w:rsid w:val="00122216"/>
    <w:rsid w:val="003535E6"/>
    <w:rsid w:val="004E1A68"/>
    <w:rsid w:val="00956AE5"/>
    <w:rsid w:val="009A6F5A"/>
    <w:rsid w:val="00B5323A"/>
    <w:rsid w:val="00C45D94"/>
    <w:rsid w:val="00E33DC1"/>
    <w:rsid w:val="00FB2F4B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10CB"/>
  <w15:chartTrackingRefBased/>
  <w15:docId w15:val="{998906B4-F6FA-46F5-A392-B8A35473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0D7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0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00D7"/>
    <w:rPr>
      <w:rFonts w:ascii="Calibri" w:eastAsia="Calibri" w:hAnsi="Calibri" w:cs="Times New Roman"/>
      <w:kern w:val="0"/>
      <w:sz w:val="20"/>
      <w:szCs w:val="20"/>
      <w:lang w:val="en-US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0500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00D7"/>
    <w:rPr>
      <w:rFonts w:ascii="Calibri" w:eastAsia="Calibri" w:hAnsi="Calibri" w:cs="Times New Roman"/>
      <w:kern w:val="0"/>
      <w:sz w:val="20"/>
      <w:szCs w:val="20"/>
      <w:lang w:val="en-U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58B6-194A-4F28-9A32-83607611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Ульт-Ягунская СОШПК5</dc:creator>
  <cp:keywords/>
  <dc:description/>
  <cp:lastModifiedBy>Ульт-Ягунская СОШПК5</cp:lastModifiedBy>
  <cp:revision>5</cp:revision>
  <dcterms:created xsi:type="dcterms:W3CDTF">2023-09-13T09:31:00Z</dcterms:created>
  <dcterms:modified xsi:type="dcterms:W3CDTF">2023-09-13T13:30:00Z</dcterms:modified>
</cp:coreProperties>
</file>